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FFF3" w14:textId="77777777" w:rsidR="00290894" w:rsidRDefault="003F0E2B" w:rsidP="00290894">
      <w:pPr>
        <w:spacing w:after="0" w:line="240" w:lineRule="auto"/>
        <w:ind w:left="720" w:firstLine="720"/>
        <w:rPr>
          <w:rFonts w:ascii="Georgia" w:hAnsi="Georgia" w:cs="Times New Roman"/>
          <w:b/>
          <w:color w:val="FF0000"/>
          <w:sz w:val="36"/>
          <w:szCs w:val="20"/>
        </w:rPr>
      </w:pPr>
      <w:r>
        <w:rPr>
          <w:rFonts w:ascii="Georgia" w:hAnsi="Georgia" w:cs="Times New Roman"/>
          <w:b/>
          <w:color w:val="FF0000"/>
          <w:sz w:val="36"/>
          <w:szCs w:val="20"/>
        </w:rPr>
        <w:t xml:space="preserve">    </w:t>
      </w:r>
      <w:r w:rsidR="00A65A1B">
        <w:rPr>
          <w:rFonts w:ascii="Georgia" w:hAnsi="Georgia" w:cs="Times New Roman"/>
          <w:b/>
          <w:color w:val="FF0000"/>
          <w:sz w:val="36"/>
          <w:szCs w:val="20"/>
        </w:rPr>
        <w:t xml:space="preserve">    </w:t>
      </w:r>
      <w:r w:rsidR="00290894">
        <w:rPr>
          <w:rFonts w:ascii="Georgia" w:hAnsi="Georgia" w:cs="Times New Roman"/>
          <w:b/>
          <w:color w:val="FF0000"/>
          <w:sz w:val="36"/>
          <w:szCs w:val="20"/>
        </w:rPr>
        <w:t>======= Farmington ======</w:t>
      </w:r>
    </w:p>
    <w:p w14:paraId="4EB0D9C7" w14:textId="77777777" w:rsidR="00290894" w:rsidRDefault="00290894" w:rsidP="00290894">
      <w:pPr>
        <w:spacing w:after="0" w:line="240" w:lineRule="auto"/>
        <w:jc w:val="center"/>
        <w:rPr>
          <w:rFonts w:ascii="Georgia" w:hAnsi="Georgia" w:cs="Times New Roman"/>
          <w:b/>
          <w:color w:val="FF0000"/>
          <w:szCs w:val="20"/>
        </w:rPr>
      </w:pPr>
      <w:r>
        <w:rPr>
          <w:rFonts w:ascii="Georgia" w:hAnsi="Georgia" w:cs="Times New Roman"/>
          <w:b/>
          <w:color w:val="FF0000"/>
          <w:sz w:val="36"/>
          <w:szCs w:val="20"/>
        </w:rPr>
        <w:t>FIRE PROTECTION DISTRICT</w:t>
      </w:r>
    </w:p>
    <w:p w14:paraId="719F9296" w14:textId="77777777" w:rsidR="00290894" w:rsidRDefault="00290894" w:rsidP="00290894">
      <w:pPr>
        <w:spacing w:after="0" w:line="240" w:lineRule="auto"/>
        <w:jc w:val="center"/>
        <w:rPr>
          <w:rFonts w:ascii="Georgia" w:hAnsi="Georgia" w:cs="Times New Roman"/>
          <w:color w:val="FF0000"/>
          <w:sz w:val="18"/>
          <w:szCs w:val="20"/>
        </w:rPr>
      </w:pPr>
      <w:r>
        <w:rPr>
          <w:rFonts w:ascii="Georgia" w:hAnsi="Georgia" w:cs="Times New Roman"/>
          <w:color w:val="FF0000"/>
          <w:sz w:val="18"/>
          <w:szCs w:val="20"/>
        </w:rPr>
        <w:t>ORGANIZED 1936</w:t>
      </w:r>
    </w:p>
    <w:p w14:paraId="11C788E5" w14:textId="77777777" w:rsidR="00290894" w:rsidRDefault="00290894" w:rsidP="00290894">
      <w:pPr>
        <w:spacing w:after="0"/>
        <w:jc w:val="center"/>
        <w:rPr>
          <w:rFonts w:ascii="Times New Roman" w:hAnsi="Times New Roman" w:cs="Times New Roman"/>
          <w:color w:val="FF0000"/>
          <w:sz w:val="18"/>
          <w:szCs w:val="20"/>
        </w:rPr>
      </w:pPr>
      <w:r>
        <w:rPr>
          <w:rFonts w:ascii="Times New Roman" w:hAnsi="Times New Roman" w:cs="Times New Roman"/>
          <w:color w:val="FF0000"/>
          <w:sz w:val="18"/>
          <w:szCs w:val="20"/>
        </w:rPr>
        <w:t>POST OFFICE BOX 25</w:t>
      </w:r>
    </w:p>
    <w:p w14:paraId="2EDB6B2C" w14:textId="77777777" w:rsidR="00290894" w:rsidRDefault="00290894" w:rsidP="00290894">
      <w:pPr>
        <w:spacing w:after="0" w:line="240" w:lineRule="auto"/>
        <w:jc w:val="center"/>
        <w:rPr>
          <w:rFonts w:ascii="Times New Roman" w:hAnsi="Times New Roman" w:cs="Times New Roman"/>
          <w:color w:val="FF0000"/>
          <w:sz w:val="18"/>
          <w:szCs w:val="20"/>
        </w:rPr>
      </w:pPr>
      <w:r>
        <w:rPr>
          <w:rFonts w:ascii="Times New Roman" w:hAnsi="Times New Roman" w:cs="Times New Roman"/>
          <w:color w:val="FF0000"/>
          <w:sz w:val="18"/>
          <w:szCs w:val="20"/>
        </w:rPr>
        <w:t>FARMINGTON, CALIFORNIA  95230</w:t>
      </w:r>
    </w:p>
    <w:p w14:paraId="32AB3061" w14:textId="77777777" w:rsidR="00290894" w:rsidRDefault="00290894" w:rsidP="00290894">
      <w:pPr>
        <w:spacing w:after="0"/>
        <w:jc w:val="center"/>
        <w:rPr>
          <w:rFonts w:ascii="Bookman Old Style" w:hAnsi="Bookman Old Style"/>
          <w:b/>
          <w:i/>
          <w:sz w:val="20"/>
          <w:szCs w:val="20"/>
        </w:rPr>
      </w:pPr>
      <w:r>
        <w:rPr>
          <w:rFonts w:ascii="Bookman Old Style" w:hAnsi="Bookman Old Style"/>
          <w:b/>
          <w:i/>
          <w:sz w:val="20"/>
          <w:szCs w:val="20"/>
        </w:rPr>
        <w:t>AGENDA</w:t>
      </w:r>
    </w:p>
    <w:p w14:paraId="6C6BD852" w14:textId="3F257EC0" w:rsidR="00290894" w:rsidRDefault="00F31A9D" w:rsidP="00290894">
      <w:pPr>
        <w:spacing w:after="0"/>
        <w:jc w:val="center"/>
        <w:rPr>
          <w:rFonts w:ascii="Bookman Old Style" w:hAnsi="Bookman Old Style"/>
          <w:b/>
          <w:i/>
          <w:sz w:val="20"/>
          <w:szCs w:val="20"/>
        </w:rPr>
      </w:pPr>
      <w:r>
        <w:rPr>
          <w:rFonts w:ascii="Bookman Old Style" w:hAnsi="Bookman Old Style"/>
          <w:b/>
          <w:i/>
          <w:sz w:val="20"/>
          <w:szCs w:val="20"/>
        </w:rPr>
        <w:t>FEBRUARY</w:t>
      </w:r>
      <w:r w:rsidR="00655A33">
        <w:rPr>
          <w:rFonts w:ascii="Bookman Old Style" w:hAnsi="Bookman Old Style"/>
          <w:b/>
          <w:i/>
          <w:sz w:val="20"/>
          <w:szCs w:val="20"/>
        </w:rPr>
        <w:t xml:space="preserve"> </w:t>
      </w:r>
      <w:r>
        <w:rPr>
          <w:rFonts w:ascii="Bookman Old Style" w:hAnsi="Bookman Old Style"/>
          <w:b/>
          <w:i/>
          <w:sz w:val="20"/>
          <w:szCs w:val="20"/>
        </w:rPr>
        <w:t>11</w:t>
      </w:r>
      <w:r w:rsidR="00290894">
        <w:rPr>
          <w:rFonts w:ascii="Bookman Old Style" w:hAnsi="Bookman Old Style"/>
          <w:b/>
          <w:i/>
          <w:sz w:val="20"/>
          <w:szCs w:val="20"/>
        </w:rPr>
        <w:t>, 202</w:t>
      </w:r>
      <w:r>
        <w:rPr>
          <w:rFonts w:ascii="Bookman Old Style" w:hAnsi="Bookman Old Style"/>
          <w:b/>
          <w:i/>
          <w:sz w:val="20"/>
          <w:szCs w:val="20"/>
        </w:rPr>
        <w:t>6</w:t>
      </w:r>
    </w:p>
    <w:p w14:paraId="0056AEE4" w14:textId="77777777" w:rsidR="00290894" w:rsidRDefault="00290894" w:rsidP="00290894">
      <w:pPr>
        <w:spacing w:after="0"/>
        <w:jc w:val="center"/>
        <w:rPr>
          <w:rFonts w:ascii="Bookman Old Style" w:hAnsi="Bookman Old Style"/>
          <w:b/>
          <w:i/>
          <w:sz w:val="20"/>
          <w:szCs w:val="20"/>
        </w:rPr>
      </w:pPr>
      <w:r>
        <w:rPr>
          <w:rFonts w:ascii="Bookman Old Style" w:hAnsi="Bookman Old Style"/>
          <w:b/>
          <w:i/>
          <w:sz w:val="20"/>
          <w:szCs w:val="20"/>
        </w:rPr>
        <w:t>7:00 PM</w:t>
      </w:r>
    </w:p>
    <w:p w14:paraId="75395C56" w14:textId="77777777" w:rsidR="007D7B6F" w:rsidRPr="00000132" w:rsidRDefault="007D7B6F" w:rsidP="00290894">
      <w:pPr>
        <w:spacing w:after="0"/>
        <w:jc w:val="center"/>
        <w:rPr>
          <w:rFonts w:ascii="Bookman Old Style" w:hAnsi="Bookman Old Style"/>
          <w:b/>
          <w:iCs/>
          <w:sz w:val="28"/>
          <w:szCs w:val="28"/>
        </w:rPr>
      </w:pPr>
    </w:p>
    <w:p w14:paraId="5061BB17" w14:textId="0B699475" w:rsidR="00000132" w:rsidRPr="00000132" w:rsidRDefault="00000132" w:rsidP="00290894">
      <w:pPr>
        <w:spacing w:after="0"/>
        <w:jc w:val="center"/>
        <w:rPr>
          <w:rFonts w:ascii="Bookman Old Style" w:hAnsi="Bookman Old Style"/>
          <w:b/>
          <w:iCs/>
          <w:sz w:val="28"/>
          <w:szCs w:val="28"/>
        </w:rPr>
      </w:pPr>
      <w:r w:rsidRPr="00000132">
        <w:rPr>
          <w:rFonts w:ascii="Bookman Old Style" w:hAnsi="Bookman Old Style"/>
          <w:b/>
          <w:iCs/>
          <w:sz w:val="28"/>
          <w:szCs w:val="28"/>
        </w:rPr>
        <w:t>----- EMERGENCY MEETING -----</w:t>
      </w:r>
    </w:p>
    <w:p w14:paraId="5212BB66" w14:textId="77777777" w:rsidR="007D7B6F" w:rsidRDefault="007D7B6F" w:rsidP="00290894">
      <w:pPr>
        <w:spacing w:after="0"/>
        <w:jc w:val="center"/>
        <w:rPr>
          <w:rFonts w:ascii="Bookman Old Style" w:hAnsi="Bookman Old Style"/>
          <w:b/>
          <w:i/>
          <w:sz w:val="20"/>
          <w:szCs w:val="20"/>
        </w:rPr>
      </w:pPr>
    </w:p>
    <w:p w14:paraId="187FFFED" w14:textId="77777777" w:rsidR="00290894" w:rsidRDefault="00290894" w:rsidP="00290894">
      <w:pPr>
        <w:pStyle w:val="ListParagraph"/>
        <w:numPr>
          <w:ilvl w:val="0"/>
          <w:numId w:val="1"/>
        </w:numPr>
        <w:spacing w:after="0"/>
        <w:rPr>
          <w:rFonts w:ascii="Bookman Old Style" w:hAnsi="Bookman Old Style"/>
          <w:b/>
          <w:sz w:val="20"/>
          <w:szCs w:val="20"/>
        </w:rPr>
      </w:pPr>
      <w:r>
        <w:rPr>
          <w:rFonts w:ascii="Bookman Old Style" w:hAnsi="Bookman Old Style"/>
          <w:b/>
          <w:sz w:val="20"/>
          <w:szCs w:val="20"/>
        </w:rPr>
        <w:t xml:space="preserve">Call to Order – </w:t>
      </w:r>
    </w:p>
    <w:p w14:paraId="6D0BDAC8" w14:textId="414EC469" w:rsidR="007D7B6F" w:rsidRDefault="007D7B6F" w:rsidP="007D7B6F">
      <w:pPr>
        <w:pStyle w:val="ListParagraph"/>
        <w:numPr>
          <w:ilvl w:val="1"/>
          <w:numId w:val="1"/>
        </w:numPr>
        <w:spacing w:after="0"/>
        <w:rPr>
          <w:rFonts w:ascii="Bookman Old Style" w:hAnsi="Bookman Old Style"/>
          <w:b/>
          <w:sz w:val="20"/>
          <w:szCs w:val="20"/>
        </w:rPr>
      </w:pPr>
      <w:r>
        <w:rPr>
          <w:rFonts w:ascii="Bookman Old Style" w:hAnsi="Bookman Old Style"/>
          <w:b/>
          <w:sz w:val="20"/>
          <w:szCs w:val="20"/>
        </w:rPr>
        <w:t xml:space="preserve">EMERGENCY MEETING: A </w:t>
      </w:r>
      <w:r w:rsidR="009C08B8">
        <w:rPr>
          <w:rFonts w:ascii="Bookman Old Style" w:hAnsi="Bookman Old Style"/>
          <w:b/>
          <w:sz w:val="20"/>
          <w:szCs w:val="20"/>
        </w:rPr>
        <w:t>majority</w:t>
      </w:r>
      <w:r>
        <w:rPr>
          <w:rFonts w:ascii="Bookman Old Style" w:hAnsi="Bookman Old Style"/>
          <w:b/>
          <w:sz w:val="20"/>
          <w:szCs w:val="20"/>
        </w:rPr>
        <w:t xml:space="preserve"> </w:t>
      </w:r>
      <w:r w:rsidR="00A12B2A">
        <w:rPr>
          <w:rFonts w:ascii="Bookman Old Style" w:hAnsi="Bookman Old Style"/>
          <w:b/>
          <w:sz w:val="20"/>
          <w:szCs w:val="20"/>
        </w:rPr>
        <w:t xml:space="preserve">vote </w:t>
      </w:r>
      <w:r>
        <w:rPr>
          <w:rFonts w:ascii="Bookman Old Style" w:hAnsi="Bookman Old Style"/>
          <w:b/>
          <w:sz w:val="20"/>
          <w:szCs w:val="20"/>
        </w:rPr>
        <w:t xml:space="preserve">of the Board </w:t>
      </w:r>
      <w:r w:rsidR="00A12B2A">
        <w:rPr>
          <w:rFonts w:ascii="Bookman Old Style" w:hAnsi="Bookman Old Style"/>
          <w:b/>
          <w:sz w:val="20"/>
          <w:szCs w:val="20"/>
        </w:rPr>
        <w:t xml:space="preserve">is required to </w:t>
      </w:r>
      <w:r>
        <w:rPr>
          <w:rFonts w:ascii="Bookman Old Style" w:hAnsi="Bookman Old Style"/>
          <w:b/>
          <w:sz w:val="20"/>
          <w:szCs w:val="20"/>
        </w:rPr>
        <w:t>hold this meeting</w:t>
      </w:r>
      <w:r w:rsidR="009C08B8">
        <w:rPr>
          <w:rFonts w:ascii="Bookman Old Style" w:hAnsi="Bookman Old Style"/>
          <w:b/>
          <w:sz w:val="20"/>
          <w:szCs w:val="20"/>
        </w:rPr>
        <w:t xml:space="preserve"> based on Emergency Circumstances.  The Board must find that this meeting is necessary to confront a work stoppage, crippling activity or other activity that severely impairs the health and safety of the District residents.  Government Code § 54956.5(a)</w:t>
      </w:r>
    </w:p>
    <w:p w14:paraId="0189E931" w14:textId="77777777" w:rsidR="00290894" w:rsidRDefault="00290894" w:rsidP="00290894">
      <w:pPr>
        <w:pStyle w:val="ListParagraph"/>
        <w:spacing w:after="0"/>
        <w:rPr>
          <w:rFonts w:ascii="Bookman Old Style" w:hAnsi="Bookman Old Style"/>
          <w:b/>
          <w:sz w:val="20"/>
          <w:szCs w:val="20"/>
        </w:rPr>
      </w:pPr>
    </w:p>
    <w:p w14:paraId="22C3A03A" w14:textId="77777777" w:rsidR="00290894" w:rsidRDefault="00290894" w:rsidP="00290894">
      <w:pPr>
        <w:pStyle w:val="ListParagraph"/>
        <w:numPr>
          <w:ilvl w:val="0"/>
          <w:numId w:val="1"/>
        </w:numPr>
        <w:spacing w:after="0"/>
        <w:rPr>
          <w:rFonts w:ascii="Bookman Old Style" w:hAnsi="Bookman Old Style"/>
          <w:b/>
          <w:sz w:val="20"/>
          <w:szCs w:val="20"/>
        </w:rPr>
      </w:pPr>
      <w:r>
        <w:rPr>
          <w:rFonts w:ascii="Bookman Old Style" w:hAnsi="Bookman Old Style"/>
          <w:b/>
          <w:sz w:val="20"/>
          <w:szCs w:val="20"/>
        </w:rPr>
        <w:t>Establish a Quorum</w:t>
      </w:r>
    </w:p>
    <w:p w14:paraId="45E6892D" w14:textId="77777777" w:rsidR="00290894" w:rsidRDefault="00290894" w:rsidP="00290894">
      <w:pPr>
        <w:spacing w:after="0"/>
        <w:rPr>
          <w:rFonts w:ascii="Bookman Old Style" w:hAnsi="Bookman Old Style"/>
          <w:b/>
          <w:sz w:val="20"/>
          <w:szCs w:val="20"/>
        </w:rPr>
      </w:pPr>
    </w:p>
    <w:p w14:paraId="38294C07" w14:textId="77777777" w:rsidR="00290894" w:rsidRDefault="00290894" w:rsidP="00290894">
      <w:pPr>
        <w:pStyle w:val="ListParagraph"/>
        <w:numPr>
          <w:ilvl w:val="0"/>
          <w:numId w:val="1"/>
        </w:numPr>
        <w:spacing w:after="0"/>
        <w:rPr>
          <w:rFonts w:ascii="Bookman Old Style" w:hAnsi="Bookman Old Style"/>
          <w:b/>
          <w:sz w:val="20"/>
          <w:szCs w:val="20"/>
        </w:rPr>
      </w:pPr>
      <w:r>
        <w:rPr>
          <w:rFonts w:ascii="Bookman Old Style" w:hAnsi="Bookman Old Style"/>
          <w:b/>
          <w:sz w:val="20"/>
          <w:szCs w:val="20"/>
        </w:rPr>
        <w:t>Flag Salute</w:t>
      </w:r>
    </w:p>
    <w:p w14:paraId="235689BA" w14:textId="77777777" w:rsidR="00290894" w:rsidRDefault="00290894" w:rsidP="00290894">
      <w:pPr>
        <w:pStyle w:val="ListParagraph"/>
        <w:rPr>
          <w:rFonts w:ascii="Bookman Old Style" w:hAnsi="Bookman Old Style"/>
          <w:b/>
          <w:sz w:val="20"/>
          <w:szCs w:val="20"/>
        </w:rPr>
      </w:pPr>
    </w:p>
    <w:p w14:paraId="14E6313B" w14:textId="6398455A" w:rsidR="00BF4ECE" w:rsidRPr="00BF4ECE" w:rsidRDefault="00BF4ECE" w:rsidP="00BF4ECE">
      <w:pPr>
        <w:pStyle w:val="ListParagraph"/>
        <w:numPr>
          <w:ilvl w:val="0"/>
          <w:numId w:val="1"/>
        </w:numPr>
        <w:spacing w:after="0"/>
        <w:rPr>
          <w:rFonts w:ascii="Bookman Old Style" w:hAnsi="Bookman Old Style"/>
          <w:sz w:val="20"/>
          <w:szCs w:val="20"/>
        </w:rPr>
      </w:pPr>
      <w:r>
        <w:rPr>
          <w:rFonts w:ascii="Bookman Old Style" w:hAnsi="Bookman Old Style"/>
          <w:b/>
          <w:sz w:val="20"/>
          <w:szCs w:val="20"/>
        </w:rPr>
        <w:t>Public Comment:</w:t>
      </w:r>
      <w:r>
        <w:rPr>
          <w:rFonts w:ascii="Bookman Old Style" w:hAnsi="Bookman Old Style"/>
          <w:sz w:val="20"/>
          <w:szCs w:val="20"/>
        </w:rPr>
        <w:t xml:space="preserve">   </w:t>
      </w:r>
      <w:r>
        <w:rPr>
          <w:rFonts w:ascii="Bookman Old Style" w:hAnsi="Bookman Old Style"/>
          <w:i/>
          <w:sz w:val="20"/>
          <w:szCs w:val="20"/>
        </w:rPr>
        <w:t xml:space="preserve">Members of the public are entitled to address the Board of Directors concerning any item within the Farmington Fire Protection District’s subject matter jurisdiction.  Public comments are limited to no more than </w:t>
      </w:r>
      <w:r>
        <w:rPr>
          <w:rFonts w:ascii="Bookman Old Style" w:hAnsi="Bookman Old Style"/>
          <w:i/>
          <w:color w:val="FF0000"/>
          <w:sz w:val="20"/>
          <w:szCs w:val="20"/>
        </w:rPr>
        <w:t>five (5) minutes</w:t>
      </w:r>
      <w:r>
        <w:rPr>
          <w:rFonts w:ascii="Bookman Old Style" w:hAnsi="Bookman Old Style"/>
          <w:i/>
          <w:sz w:val="20"/>
          <w:szCs w:val="20"/>
        </w:rPr>
        <w:t>.  Except for certain specific exceptions, the Board of Directors is prohibited from discussing or taking action on any item not appearing on the posted agenda.</w:t>
      </w:r>
    </w:p>
    <w:p w14:paraId="3C86B7BF" w14:textId="77777777" w:rsidR="00BF4ECE" w:rsidRPr="00BF4ECE" w:rsidRDefault="00BF4ECE" w:rsidP="00BF4ECE">
      <w:pPr>
        <w:pStyle w:val="ListParagraph"/>
        <w:rPr>
          <w:rFonts w:ascii="Bookman Old Style" w:hAnsi="Bookman Old Style"/>
          <w:sz w:val="20"/>
          <w:szCs w:val="20"/>
        </w:rPr>
      </w:pPr>
    </w:p>
    <w:p w14:paraId="76E14E53" w14:textId="77777777" w:rsidR="00BF4ECE" w:rsidRPr="00BF4ECE" w:rsidRDefault="00BF4ECE" w:rsidP="00BF4ECE">
      <w:pPr>
        <w:pStyle w:val="ListParagraph"/>
        <w:spacing w:after="0"/>
        <w:rPr>
          <w:rFonts w:ascii="Bookman Old Style" w:hAnsi="Bookman Old Style"/>
          <w:sz w:val="20"/>
          <w:szCs w:val="20"/>
        </w:rPr>
      </w:pPr>
    </w:p>
    <w:p w14:paraId="49EE6E99" w14:textId="1E64BA63" w:rsidR="00290894" w:rsidRDefault="00290894" w:rsidP="00290894">
      <w:pPr>
        <w:pStyle w:val="ListParagraph"/>
        <w:numPr>
          <w:ilvl w:val="0"/>
          <w:numId w:val="1"/>
        </w:numPr>
        <w:spacing w:after="0"/>
        <w:rPr>
          <w:rFonts w:ascii="Bookman Old Style" w:hAnsi="Bookman Old Style"/>
          <w:b/>
          <w:sz w:val="20"/>
          <w:szCs w:val="20"/>
        </w:rPr>
      </w:pPr>
      <w:r>
        <w:rPr>
          <w:rFonts w:ascii="Bookman Old Style" w:hAnsi="Bookman Old Style"/>
          <w:b/>
          <w:sz w:val="20"/>
          <w:szCs w:val="20"/>
        </w:rPr>
        <w:t>C</w:t>
      </w:r>
      <w:r w:rsidR="00A44AC6">
        <w:rPr>
          <w:rFonts w:ascii="Bookman Old Style" w:hAnsi="Bookman Old Style"/>
          <w:b/>
          <w:sz w:val="20"/>
          <w:szCs w:val="20"/>
        </w:rPr>
        <w:t>losed Session:</w:t>
      </w:r>
    </w:p>
    <w:p w14:paraId="76D56102" w14:textId="77777777" w:rsidR="00BF4ECE" w:rsidRDefault="00BF4ECE" w:rsidP="008354ED">
      <w:pPr>
        <w:pStyle w:val="ListParagraph"/>
        <w:numPr>
          <w:ilvl w:val="1"/>
          <w:numId w:val="1"/>
        </w:numPr>
        <w:spacing w:after="0"/>
        <w:rPr>
          <w:rFonts w:ascii="Bookman Old Style" w:hAnsi="Bookman Old Style"/>
          <w:bCs/>
          <w:sz w:val="20"/>
          <w:szCs w:val="20"/>
        </w:rPr>
      </w:pPr>
      <w:r>
        <w:rPr>
          <w:rFonts w:ascii="Bookman Old Style" w:hAnsi="Bookman Old Style"/>
          <w:bCs/>
          <w:sz w:val="20"/>
          <w:szCs w:val="20"/>
        </w:rPr>
        <w:t xml:space="preserve">Public Employment (§ 54957) </w:t>
      </w:r>
    </w:p>
    <w:p w14:paraId="5D56524B" w14:textId="77777777" w:rsidR="00BF4ECE" w:rsidRDefault="00BF4ECE" w:rsidP="00BF4ECE">
      <w:pPr>
        <w:pStyle w:val="ListParagraph"/>
        <w:numPr>
          <w:ilvl w:val="2"/>
          <w:numId w:val="1"/>
        </w:numPr>
        <w:spacing w:after="0"/>
        <w:rPr>
          <w:rFonts w:ascii="Bookman Old Style" w:hAnsi="Bookman Old Style"/>
          <w:bCs/>
          <w:sz w:val="20"/>
          <w:szCs w:val="20"/>
        </w:rPr>
      </w:pPr>
      <w:r>
        <w:rPr>
          <w:rFonts w:ascii="Bookman Old Style" w:hAnsi="Bookman Old Style"/>
          <w:bCs/>
          <w:sz w:val="20"/>
          <w:szCs w:val="20"/>
        </w:rPr>
        <w:t>Title: Acting Fire Chief</w:t>
      </w:r>
    </w:p>
    <w:p w14:paraId="1FE77315" w14:textId="7CD5F90F" w:rsidR="00BF4ECE" w:rsidRDefault="00BF4ECE" w:rsidP="00BF4ECE">
      <w:pPr>
        <w:pStyle w:val="ListParagraph"/>
        <w:numPr>
          <w:ilvl w:val="2"/>
          <w:numId w:val="1"/>
        </w:numPr>
        <w:spacing w:after="0"/>
        <w:rPr>
          <w:rFonts w:ascii="Bookman Old Style" w:hAnsi="Bookman Old Style"/>
          <w:bCs/>
          <w:sz w:val="20"/>
          <w:szCs w:val="20"/>
        </w:rPr>
      </w:pPr>
      <w:r>
        <w:rPr>
          <w:rFonts w:ascii="Bookman Old Style" w:hAnsi="Bookman Old Style"/>
          <w:bCs/>
          <w:sz w:val="20"/>
          <w:szCs w:val="20"/>
        </w:rPr>
        <w:t xml:space="preserve">Title: </w:t>
      </w:r>
      <w:r w:rsidR="00E51E29">
        <w:rPr>
          <w:rFonts w:ascii="Bookman Old Style" w:hAnsi="Bookman Old Style"/>
          <w:bCs/>
          <w:sz w:val="20"/>
          <w:szCs w:val="20"/>
        </w:rPr>
        <w:t>e</w:t>
      </w:r>
      <w:r w:rsidR="00A44AC6">
        <w:rPr>
          <w:rFonts w:ascii="Bookman Old Style" w:hAnsi="Bookman Old Style"/>
          <w:bCs/>
          <w:sz w:val="20"/>
          <w:szCs w:val="20"/>
        </w:rPr>
        <w:t xml:space="preserve">mergency </w:t>
      </w:r>
      <w:r w:rsidR="00E51E29">
        <w:rPr>
          <w:rFonts w:ascii="Bookman Old Style" w:hAnsi="Bookman Old Style"/>
          <w:bCs/>
          <w:sz w:val="20"/>
          <w:szCs w:val="20"/>
        </w:rPr>
        <w:t>a</w:t>
      </w:r>
      <w:r>
        <w:rPr>
          <w:rFonts w:ascii="Bookman Old Style" w:hAnsi="Bookman Old Style"/>
          <w:bCs/>
          <w:sz w:val="20"/>
          <w:szCs w:val="20"/>
        </w:rPr>
        <w:t xml:space="preserve">ppointment of Temporary Acting Fire Chief </w:t>
      </w:r>
    </w:p>
    <w:p w14:paraId="6EB70B62" w14:textId="3CD39980" w:rsidR="008354ED" w:rsidRPr="00BF4ECE" w:rsidRDefault="008354ED" w:rsidP="00BF4ECE">
      <w:pPr>
        <w:spacing w:after="0"/>
        <w:ind w:left="720" w:firstLine="720"/>
        <w:rPr>
          <w:rFonts w:ascii="Bookman Old Style" w:hAnsi="Bookman Old Style"/>
          <w:bCs/>
          <w:sz w:val="20"/>
          <w:szCs w:val="20"/>
        </w:rPr>
      </w:pPr>
    </w:p>
    <w:p w14:paraId="6FC2BE9A" w14:textId="77777777" w:rsidR="00BF4ECE" w:rsidRDefault="00FF1EBA" w:rsidP="008354ED">
      <w:pPr>
        <w:pStyle w:val="ListParagraph"/>
        <w:numPr>
          <w:ilvl w:val="1"/>
          <w:numId w:val="1"/>
        </w:numPr>
        <w:spacing w:after="0"/>
        <w:rPr>
          <w:rFonts w:ascii="Bookman Old Style" w:hAnsi="Bookman Old Style"/>
          <w:bCs/>
          <w:sz w:val="20"/>
          <w:szCs w:val="20"/>
        </w:rPr>
      </w:pPr>
      <w:r>
        <w:rPr>
          <w:rFonts w:ascii="Bookman Old Style" w:hAnsi="Bookman Old Style"/>
          <w:bCs/>
          <w:sz w:val="20"/>
          <w:szCs w:val="20"/>
        </w:rPr>
        <w:t>Conference with Agency Counsel</w:t>
      </w:r>
      <w:r w:rsidR="00BF4ECE">
        <w:rPr>
          <w:rFonts w:ascii="Bookman Old Style" w:hAnsi="Bookman Old Style"/>
          <w:bCs/>
          <w:sz w:val="20"/>
          <w:szCs w:val="20"/>
        </w:rPr>
        <w:t xml:space="preserve"> – Anticipated litigation</w:t>
      </w:r>
    </w:p>
    <w:p w14:paraId="61C1BDB9" w14:textId="77777777" w:rsidR="00274E4A" w:rsidRDefault="00274E4A" w:rsidP="00274E4A">
      <w:pPr>
        <w:pStyle w:val="ListParagraph"/>
        <w:numPr>
          <w:ilvl w:val="2"/>
          <w:numId w:val="1"/>
        </w:numPr>
        <w:spacing w:after="0"/>
        <w:rPr>
          <w:rFonts w:ascii="Bookman Old Style" w:hAnsi="Bookman Old Style"/>
          <w:bCs/>
          <w:sz w:val="20"/>
          <w:szCs w:val="20"/>
        </w:rPr>
      </w:pPr>
      <w:r>
        <w:rPr>
          <w:rFonts w:ascii="Bookman Old Style" w:hAnsi="Bookman Old Style"/>
          <w:bCs/>
          <w:sz w:val="20"/>
          <w:szCs w:val="20"/>
        </w:rPr>
        <w:t>Significant exposure to litigation pursuant to § 54956.9(d)(2): Three cases</w:t>
      </w:r>
    </w:p>
    <w:p w14:paraId="73B00D88" w14:textId="77777777" w:rsidR="00DE3ED7" w:rsidRDefault="00DE3ED7" w:rsidP="00DE3ED7">
      <w:pPr>
        <w:pStyle w:val="ListParagraph"/>
        <w:spacing w:after="0"/>
        <w:ind w:left="2160"/>
        <w:rPr>
          <w:rFonts w:ascii="Bookman Old Style" w:hAnsi="Bookman Old Style"/>
          <w:bCs/>
          <w:sz w:val="20"/>
          <w:szCs w:val="20"/>
        </w:rPr>
      </w:pPr>
    </w:p>
    <w:p w14:paraId="227AF2CF" w14:textId="18581C53" w:rsidR="00274E4A" w:rsidRDefault="00274E4A" w:rsidP="008354ED">
      <w:pPr>
        <w:pStyle w:val="ListParagraph"/>
        <w:numPr>
          <w:ilvl w:val="1"/>
          <w:numId w:val="1"/>
        </w:numPr>
        <w:spacing w:after="0"/>
        <w:rPr>
          <w:rFonts w:ascii="Bookman Old Style" w:hAnsi="Bookman Old Style"/>
          <w:bCs/>
          <w:sz w:val="20"/>
          <w:szCs w:val="20"/>
        </w:rPr>
      </w:pPr>
      <w:r>
        <w:rPr>
          <w:rFonts w:ascii="Bookman Old Style" w:hAnsi="Bookman Old Style"/>
          <w:bCs/>
          <w:sz w:val="20"/>
          <w:szCs w:val="20"/>
        </w:rPr>
        <w:t>Conference with Agency Counsel (§ 54957)</w:t>
      </w:r>
    </w:p>
    <w:p w14:paraId="17A99BD1" w14:textId="48E93707" w:rsidR="00274E4A" w:rsidRPr="00DE3ED7" w:rsidRDefault="00274E4A" w:rsidP="00DE3ED7">
      <w:pPr>
        <w:pStyle w:val="ListParagraph"/>
        <w:numPr>
          <w:ilvl w:val="2"/>
          <w:numId w:val="1"/>
        </w:numPr>
        <w:spacing w:after="0"/>
        <w:rPr>
          <w:rFonts w:ascii="Bookman Old Style" w:hAnsi="Bookman Old Style"/>
          <w:bCs/>
          <w:sz w:val="20"/>
          <w:szCs w:val="20"/>
        </w:rPr>
      </w:pPr>
      <w:r>
        <w:rPr>
          <w:rFonts w:ascii="Bookman Old Style" w:hAnsi="Bookman Old Style"/>
          <w:bCs/>
          <w:sz w:val="20"/>
          <w:szCs w:val="20"/>
        </w:rPr>
        <w:t>Security of public buildings and property</w:t>
      </w:r>
      <w:r w:rsidR="00DE3ED7">
        <w:rPr>
          <w:rFonts w:ascii="Bookman Old Style" w:hAnsi="Bookman Old Style"/>
          <w:bCs/>
          <w:sz w:val="20"/>
          <w:szCs w:val="20"/>
        </w:rPr>
        <w:t>.</w:t>
      </w:r>
    </w:p>
    <w:p w14:paraId="5C13D2E6" w14:textId="77777777" w:rsidR="00290894" w:rsidRPr="000B284D" w:rsidRDefault="00290894" w:rsidP="000B284D">
      <w:pPr>
        <w:spacing w:after="0"/>
        <w:rPr>
          <w:rFonts w:ascii="Bookman Old Style" w:hAnsi="Bookman Old Style"/>
          <w:bCs/>
          <w:sz w:val="20"/>
          <w:szCs w:val="20"/>
        </w:rPr>
      </w:pPr>
    </w:p>
    <w:p w14:paraId="69C4558A" w14:textId="77777777" w:rsidR="00A44AC6" w:rsidRPr="00A44AC6" w:rsidRDefault="00A44AC6" w:rsidP="00A44AC6">
      <w:pPr>
        <w:pStyle w:val="ListParagraph"/>
        <w:numPr>
          <w:ilvl w:val="0"/>
          <w:numId w:val="1"/>
        </w:numPr>
        <w:spacing w:after="0"/>
        <w:rPr>
          <w:rFonts w:ascii="Bookman Old Style" w:hAnsi="Bookman Old Style"/>
          <w:sz w:val="20"/>
          <w:szCs w:val="20"/>
        </w:rPr>
      </w:pPr>
      <w:r>
        <w:rPr>
          <w:rFonts w:ascii="Bookman Old Style" w:hAnsi="Bookman Old Style"/>
          <w:b/>
          <w:sz w:val="20"/>
          <w:szCs w:val="20"/>
        </w:rPr>
        <w:t xml:space="preserve">Action Items: </w:t>
      </w:r>
    </w:p>
    <w:p w14:paraId="6AE3815A" w14:textId="3902F555" w:rsidR="00A44AC6" w:rsidRDefault="00BF4ECE" w:rsidP="00A44AC6">
      <w:pPr>
        <w:pStyle w:val="ListParagraph"/>
        <w:numPr>
          <w:ilvl w:val="1"/>
          <w:numId w:val="1"/>
        </w:numPr>
        <w:spacing w:after="0"/>
        <w:rPr>
          <w:rFonts w:ascii="Bookman Old Style" w:hAnsi="Bookman Old Style"/>
          <w:bCs/>
          <w:sz w:val="20"/>
          <w:szCs w:val="20"/>
        </w:rPr>
      </w:pPr>
      <w:r w:rsidRPr="00A44AC6">
        <w:rPr>
          <w:rFonts w:ascii="Bookman Old Style" w:hAnsi="Bookman Old Style"/>
          <w:bCs/>
          <w:sz w:val="20"/>
          <w:szCs w:val="20"/>
        </w:rPr>
        <w:t xml:space="preserve">Acceptance of the </w:t>
      </w:r>
      <w:r w:rsidR="000E096D">
        <w:rPr>
          <w:rFonts w:ascii="Bookman Old Style" w:hAnsi="Bookman Old Style"/>
          <w:bCs/>
          <w:sz w:val="20"/>
          <w:szCs w:val="20"/>
        </w:rPr>
        <w:t>r</w:t>
      </w:r>
      <w:r w:rsidRPr="00A44AC6">
        <w:rPr>
          <w:rFonts w:ascii="Bookman Old Style" w:hAnsi="Bookman Old Style"/>
          <w:bCs/>
          <w:sz w:val="20"/>
          <w:szCs w:val="20"/>
        </w:rPr>
        <w:t xml:space="preserve">esignations </w:t>
      </w:r>
      <w:r w:rsidRPr="000E096D">
        <w:rPr>
          <w:rFonts w:ascii="Bookman Old Style" w:hAnsi="Bookman Old Style"/>
          <w:bCs/>
          <w:sz w:val="20"/>
          <w:szCs w:val="20"/>
        </w:rPr>
        <w:t>of Conni Bailey</w:t>
      </w:r>
      <w:r w:rsidR="000E096D" w:rsidRPr="000E096D">
        <w:rPr>
          <w:rFonts w:ascii="Bookman Old Style" w:hAnsi="Bookman Old Style"/>
          <w:bCs/>
          <w:sz w:val="20"/>
          <w:szCs w:val="20"/>
        </w:rPr>
        <w:t xml:space="preserve"> and John Kalebaugh and</w:t>
      </w:r>
      <w:r w:rsidRPr="000E096D">
        <w:rPr>
          <w:rFonts w:ascii="Bookman Old Style" w:hAnsi="Bookman Old Style"/>
          <w:bCs/>
          <w:sz w:val="20"/>
          <w:szCs w:val="20"/>
        </w:rPr>
        <w:t xml:space="preserve"> consideration of whether to direct legal counsel to communicate with the former employees regarding property and</w:t>
      </w:r>
      <w:r w:rsidRPr="00A44AC6">
        <w:rPr>
          <w:rFonts w:ascii="Bookman Old Style" w:hAnsi="Bookman Old Style"/>
          <w:bCs/>
          <w:sz w:val="20"/>
          <w:szCs w:val="20"/>
        </w:rPr>
        <w:t xml:space="preserve"> information that has not been returned/provided to the District</w:t>
      </w:r>
      <w:r w:rsidR="00290894" w:rsidRPr="00A44AC6">
        <w:rPr>
          <w:rFonts w:ascii="Bookman Old Style" w:hAnsi="Bookman Old Style"/>
          <w:bCs/>
          <w:sz w:val="20"/>
          <w:szCs w:val="20"/>
        </w:rPr>
        <w:t>.</w:t>
      </w:r>
    </w:p>
    <w:p w14:paraId="58427C18" w14:textId="057306A2" w:rsidR="00A44AC6" w:rsidRPr="00A44AC6" w:rsidRDefault="00A44AC6" w:rsidP="00A44AC6">
      <w:pPr>
        <w:pStyle w:val="ListParagraph"/>
        <w:numPr>
          <w:ilvl w:val="1"/>
          <w:numId w:val="1"/>
        </w:numPr>
        <w:spacing w:after="0"/>
        <w:rPr>
          <w:rFonts w:ascii="Bookman Old Style" w:hAnsi="Bookman Old Style"/>
          <w:bCs/>
          <w:sz w:val="20"/>
          <w:szCs w:val="20"/>
        </w:rPr>
      </w:pPr>
      <w:r>
        <w:rPr>
          <w:rFonts w:ascii="Bookman Old Style" w:hAnsi="Bookman Old Style"/>
          <w:bCs/>
          <w:sz w:val="20"/>
          <w:szCs w:val="20"/>
        </w:rPr>
        <w:t>Appointment of Temporary Acting Fire Chief.</w:t>
      </w:r>
    </w:p>
    <w:p w14:paraId="7E275F1B" w14:textId="77777777" w:rsidR="00A44AC6" w:rsidRPr="00A44AC6" w:rsidRDefault="00BF4ECE" w:rsidP="00A44AC6">
      <w:pPr>
        <w:pStyle w:val="ListParagraph"/>
        <w:numPr>
          <w:ilvl w:val="1"/>
          <w:numId w:val="1"/>
        </w:numPr>
        <w:spacing w:after="0"/>
        <w:rPr>
          <w:rFonts w:ascii="Bookman Old Style" w:hAnsi="Bookman Old Style"/>
          <w:bCs/>
          <w:sz w:val="20"/>
          <w:szCs w:val="20"/>
        </w:rPr>
      </w:pPr>
      <w:r w:rsidRPr="00A44AC6">
        <w:rPr>
          <w:rFonts w:ascii="Bookman Old Style" w:hAnsi="Bookman Old Style"/>
          <w:bCs/>
          <w:sz w:val="20"/>
          <w:szCs w:val="20"/>
        </w:rPr>
        <w:t xml:space="preserve">Consider whether to request IT assistance from the County of San Joaquin or retain IT services on an emergency basis to stabilize District IT systems and secure critical data. </w:t>
      </w:r>
    </w:p>
    <w:p w14:paraId="7B425997" w14:textId="77777777" w:rsidR="00A44AC6" w:rsidRPr="00A44AC6" w:rsidRDefault="00A44AC6" w:rsidP="00A44AC6">
      <w:pPr>
        <w:pStyle w:val="ListParagraph"/>
        <w:numPr>
          <w:ilvl w:val="1"/>
          <w:numId w:val="1"/>
        </w:numPr>
        <w:spacing w:after="0"/>
        <w:rPr>
          <w:rFonts w:ascii="Bookman Old Style" w:hAnsi="Bookman Old Style"/>
          <w:bCs/>
          <w:sz w:val="20"/>
          <w:szCs w:val="20"/>
        </w:rPr>
      </w:pPr>
      <w:r w:rsidRPr="00A44AC6">
        <w:rPr>
          <w:rFonts w:ascii="Bookman Old Style" w:hAnsi="Bookman Old Style"/>
          <w:bCs/>
          <w:sz w:val="20"/>
          <w:szCs w:val="20"/>
        </w:rPr>
        <w:t>Approve new signatories for District bank accounts.</w:t>
      </w:r>
    </w:p>
    <w:p w14:paraId="25471C6F" w14:textId="41DB12CF" w:rsidR="00F62D25" w:rsidRPr="00A44AC6" w:rsidRDefault="00A44AC6" w:rsidP="00A44AC6">
      <w:pPr>
        <w:pStyle w:val="ListParagraph"/>
        <w:numPr>
          <w:ilvl w:val="1"/>
          <w:numId w:val="1"/>
        </w:numPr>
        <w:spacing w:after="0"/>
        <w:rPr>
          <w:rFonts w:ascii="Bookman Old Style" w:hAnsi="Bookman Old Style"/>
          <w:bCs/>
          <w:sz w:val="20"/>
          <w:szCs w:val="20"/>
        </w:rPr>
      </w:pPr>
      <w:r>
        <w:rPr>
          <w:rFonts w:ascii="Bookman Old Style" w:hAnsi="Bookman Old Style"/>
          <w:bCs/>
          <w:sz w:val="20"/>
          <w:szCs w:val="20"/>
        </w:rPr>
        <w:t>A</w:t>
      </w:r>
      <w:r w:rsidRPr="00A44AC6">
        <w:rPr>
          <w:rFonts w:ascii="Bookman Old Style" w:hAnsi="Bookman Old Style"/>
          <w:bCs/>
          <w:sz w:val="20"/>
          <w:szCs w:val="20"/>
        </w:rPr>
        <w:t>ppointment of temporary acting Board Secretary.</w:t>
      </w:r>
    </w:p>
    <w:p w14:paraId="4E79B288" w14:textId="77777777" w:rsidR="00A44AC6" w:rsidRPr="00A44AC6" w:rsidRDefault="00A44AC6" w:rsidP="00A44AC6">
      <w:pPr>
        <w:pStyle w:val="ListParagraph"/>
        <w:rPr>
          <w:rFonts w:ascii="Bookman Old Style" w:hAnsi="Bookman Old Style"/>
          <w:b/>
          <w:sz w:val="20"/>
          <w:szCs w:val="20"/>
        </w:rPr>
      </w:pPr>
    </w:p>
    <w:p w14:paraId="341A979C" w14:textId="1FAC6C49" w:rsidR="00290894" w:rsidRPr="00DE3ED7" w:rsidRDefault="00DE3ED7" w:rsidP="00DE3ED7">
      <w:pPr>
        <w:pStyle w:val="ListParagraph"/>
        <w:numPr>
          <w:ilvl w:val="0"/>
          <w:numId w:val="1"/>
        </w:numPr>
        <w:spacing w:after="0"/>
        <w:rPr>
          <w:rFonts w:ascii="Bookman Old Style" w:hAnsi="Bookman Old Style"/>
          <w:b/>
          <w:sz w:val="20"/>
          <w:szCs w:val="20"/>
        </w:rPr>
      </w:pPr>
      <w:r>
        <w:rPr>
          <w:rFonts w:ascii="Bookman Old Style" w:hAnsi="Bookman Old Style"/>
          <w:b/>
          <w:sz w:val="20"/>
          <w:szCs w:val="20"/>
        </w:rPr>
        <w:lastRenderedPageBreak/>
        <w:t>Discussion of items to be noticed on the next agenda</w:t>
      </w:r>
    </w:p>
    <w:p w14:paraId="7B36F883" w14:textId="77777777" w:rsidR="00290894" w:rsidRDefault="00290894" w:rsidP="00290894">
      <w:pPr>
        <w:pStyle w:val="ListParagraph"/>
        <w:spacing w:after="0"/>
        <w:rPr>
          <w:rFonts w:ascii="Bookman Old Style" w:hAnsi="Bookman Old Style"/>
          <w:b/>
          <w:sz w:val="20"/>
          <w:szCs w:val="20"/>
        </w:rPr>
      </w:pPr>
    </w:p>
    <w:p w14:paraId="06E8A651" w14:textId="77777777" w:rsidR="00290894" w:rsidRDefault="00290894" w:rsidP="00F91295">
      <w:pPr>
        <w:pStyle w:val="ListParagraph"/>
        <w:numPr>
          <w:ilvl w:val="0"/>
          <w:numId w:val="1"/>
        </w:numPr>
        <w:spacing w:after="0"/>
        <w:rPr>
          <w:rFonts w:ascii="Bookman Old Style" w:hAnsi="Bookman Old Style"/>
          <w:b/>
          <w:sz w:val="20"/>
          <w:szCs w:val="20"/>
        </w:rPr>
      </w:pPr>
      <w:r>
        <w:rPr>
          <w:rFonts w:ascii="Bookman Old Style" w:hAnsi="Bookman Old Style"/>
          <w:b/>
          <w:sz w:val="20"/>
          <w:szCs w:val="20"/>
        </w:rPr>
        <w:t>Adjournment</w:t>
      </w:r>
    </w:p>
    <w:p w14:paraId="2641141F" w14:textId="77777777" w:rsidR="00290894" w:rsidRDefault="00290894" w:rsidP="00290894">
      <w:pPr>
        <w:spacing w:after="0"/>
        <w:rPr>
          <w:rFonts w:ascii="Bookman Old Style" w:hAnsi="Bookman Old Style"/>
          <w:b/>
          <w:sz w:val="20"/>
          <w:szCs w:val="20"/>
        </w:rPr>
      </w:pPr>
    </w:p>
    <w:p w14:paraId="29ADA08F" w14:textId="77777777" w:rsidR="00290894" w:rsidRDefault="00290894" w:rsidP="00290894">
      <w:pPr>
        <w:spacing w:after="0"/>
        <w:rPr>
          <w:rFonts w:cstheme="minorHAnsi"/>
          <w:sz w:val="16"/>
          <w:szCs w:val="16"/>
        </w:rPr>
      </w:pPr>
      <w:r>
        <w:rPr>
          <w:rFonts w:cstheme="minorHAnsi"/>
          <w:sz w:val="16"/>
          <w:szCs w:val="16"/>
        </w:rPr>
        <w:t>NOTICE:  In compliance with the Americans with disabilities Act, if you are a disabled person and you need a disability-related modification or accommodation to participate in the meetings, please contact the district.  Requests must be made as early as possible and at least two full business days before the start of the meeting.  (209) 886-5321</w:t>
      </w:r>
    </w:p>
    <w:p w14:paraId="04F569BE" w14:textId="6D0BE542" w:rsidR="00290894" w:rsidRDefault="00290894" w:rsidP="00290894">
      <w:pPr>
        <w:spacing w:after="0"/>
        <w:rPr>
          <w:rFonts w:cstheme="minorHAnsi"/>
          <w:b/>
          <w:sz w:val="16"/>
          <w:szCs w:val="16"/>
        </w:rPr>
      </w:pPr>
      <w:r>
        <w:rPr>
          <w:rFonts w:cstheme="minorHAnsi"/>
          <w:b/>
          <w:sz w:val="16"/>
          <w:szCs w:val="16"/>
        </w:rPr>
        <w:t xml:space="preserve">CERTIFIED POSTING:  </w:t>
      </w:r>
      <w:r>
        <w:rPr>
          <w:rFonts w:cstheme="minorHAnsi"/>
          <w:sz w:val="16"/>
          <w:szCs w:val="16"/>
        </w:rPr>
        <w:t xml:space="preserve">I certify that on </w:t>
      </w:r>
      <w:r w:rsidR="006F3777">
        <w:rPr>
          <w:rFonts w:cstheme="minorHAnsi"/>
          <w:b/>
          <w:sz w:val="16"/>
          <w:szCs w:val="16"/>
        </w:rPr>
        <w:t>February 10, 2026</w:t>
      </w:r>
      <w:r>
        <w:rPr>
          <w:rFonts w:cstheme="minorHAnsi"/>
          <w:b/>
          <w:sz w:val="16"/>
          <w:szCs w:val="16"/>
        </w:rPr>
        <w:t xml:space="preserve">, </w:t>
      </w:r>
      <w:r>
        <w:rPr>
          <w:rFonts w:cstheme="minorHAnsi"/>
          <w:sz w:val="16"/>
          <w:szCs w:val="16"/>
        </w:rPr>
        <w:t xml:space="preserve">I </w:t>
      </w:r>
      <w:r w:rsidR="006F3777">
        <w:rPr>
          <w:rFonts w:cstheme="minorHAnsi"/>
          <w:sz w:val="16"/>
          <w:szCs w:val="16"/>
        </w:rPr>
        <w:t>Jeff Briggs</w:t>
      </w:r>
      <w:r>
        <w:rPr>
          <w:rFonts w:cstheme="minorHAnsi"/>
          <w:sz w:val="16"/>
          <w:szCs w:val="16"/>
        </w:rPr>
        <w:t xml:space="preserve"> posted a copy of the foregoing agenda near the regular meeting place of the board of Directors of the Farmington Fire District, said time being 72 hours in advance of the meeting of the Board of Directors (Government Code Section 54954.2</w:t>
      </w:r>
      <w:r>
        <w:rPr>
          <w:rFonts w:cstheme="minorHAnsi"/>
          <w:b/>
          <w:sz w:val="16"/>
          <w:szCs w:val="16"/>
        </w:rPr>
        <w:t xml:space="preserve">) Executed at Farmington, CA – </w:t>
      </w:r>
      <w:r w:rsidR="006F3777">
        <w:rPr>
          <w:rFonts w:cstheme="minorHAnsi"/>
          <w:b/>
          <w:sz w:val="16"/>
          <w:szCs w:val="16"/>
        </w:rPr>
        <w:t>February 10, 2026</w:t>
      </w:r>
      <w:r>
        <w:rPr>
          <w:rFonts w:cstheme="minorHAnsi"/>
          <w:b/>
          <w:sz w:val="16"/>
          <w:szCs w:val="16"/>
        </w:rPr>
        <w:t xml:space="preserve">   Approved:  </w:t>
      </w:r>
      <w:r w:rsidR="006F3777">
        <w:rPr>
          <w:rFonts w:cstheme="minorHAnsi"/>
          <w:b/>
          <w:sz w:val="16"/>
          <w:szCs w:val="16"/>
        </w:rPr>
        <w:t>Jeff Briggs, Board President</w:t>
      </w:r>
    </w:p>
    <w:p w14:paraId="55E63EB1" w14:textId="77777777" w:rsidR="00290894" w:rsidRDefault="00290894" w:rsidP="00290894"/>
    <w:p w14:paraId="7CFFEDA1" w14:textId="77777777" w:rsidR="00290894" w:rsidRDefault="00290894" w:rsidP="00290894"/>
    <w:p w14:paraId="014C37D2" w14:textId="77777777" w:rsidR="000746A8" w:rsidRDefault="000746A8"/>
    <w:sectPr w:rsidR="000746A8" w:rsidSect="001553F1">
      <w:pgSz w:w="12240" w:h="15840"/>
      <w:pgMar w:top="126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2DD7"/>
    <w:multiLevelType w:val="hybridMultilevel"/>
    <w:tmpl w:val="40EC1E7A"/>
    <w:lvl w:ilvl="0" w:tplc="2C3694FC">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486347"/>
    <w:multiLevelType w:val="hybridMultilevel"/>
    <w:tmpl w:val="FCE8FD08"/>
    <w:lvl w:ilvl="0" w:tplc="9792602C">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A45FC0"/>
    <w:multiLevelType w:val="hybridMultilevel"/>
    <w:tmpl w:val="D9066FE4"/>
    <w:lvl w:ilvl="0" w:tplc="8572C5F4">
      <w:start w:val="10"/>
      <w:numFmt w:val="decimal"/>
      <w:lvlText w:val="%1"/>
      <w:lvlJc w:val="left"/>
      <w:pPr>
        <w:ind w:left="-162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3" w15:restartNumberingAfterBreak="0">
    <w:nsid w:val="33AE69FA"/>
    <w:multiLevelType w:val="hybridMultilevel"/>
    <w:tmpl w:val="1F1612EA"/>
    <w:lvl w:ilvl="0" w:tplc="EF289186">
      <w:start w:val="1"/>
      <w:numFmt w:val="decimal"/>
      <w:lvlText w:val="%1."/>
      <w:lvlJc w:val="left"/>
      <w:pPr>
        <w:ind w:left="1800" w:hanging="360"/>
      </w:pPr>
      <w:rPr>
        <w:rFonts w:ascii="Bookman Old Style" w:eastAsiaTheme="minorHAnsi" w:hAnsi="Bookman Old Style"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A038A4"/>
    <w:multiLevelType w:val="hybridMultilevel"/>
    <w:tmpl w:val="8E96807A"/>
    <w:lvl w:ilvl="0" w:tplc="0409000F">
      <w:start w:val="4"/>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5F297BE8"/>
    <w:multiLevelType w:val="hybridMultilevel"/>
    <w:tmpl w:val="E06E57EA"/>
    <w:lvl w:ilvl="0" w:tplc="04090011">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2505980"/>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16cid:durableId="961305188">
    <w:abstractNumId w:val="0"/>
  </w:num>
  <w:num w:numId="2" w16cid:durableId="5141482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534521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88244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1720062">
    <w:abstractNumId w:val="3"/>
  </w:num>
  <w:num w:numId="6" w16cid:durableId="772283161">
    <w:abstractNumId w:val="2"/>
  </w:num>
  <w:num w:numId="7" w16cid:durableId="1892493549">
    <w:abstractNumId w:val="1"/>
  </w:num>
  <w:num w:numId="8" w16cid:durableId="2137406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94"/>
    <w:rsid w:val="00000132"/>
    <w:rsid w:val="00033DFA"/>
    <w:rsid w:val="0003589F"/>
    <w:rsid w:val="00046F1D"/>
    <w:rsid w:val="000746A8"/>
    <w:rsid w:val="00075733"/>
    <w:rsid w:val="000B284D"/>
    <w:rsid w:val="000E096D"/>
    <w:rsid w:val="001553F1"/>
    <w:rsid w:val="00161BF2"/>
    <w:rsid w:val="00165A56"/>
    <w:rsid w:val="00187CCF"/>
    <w:rsid w:val="001A68F0"/>
    <w:rsid w:val="001E16D7"/>
    <w:rsid w:val="001E5DA1"/>
    <w:rsid w:val="00207CCA"/>
    <w:rsid w:val="00221CCA"/>
    <w:rsid w:val="002344DF"/>
    <w:rsid w:val="002435F6"/>
    <w:rsid w:val="00244BA5"/>
    <w:rsid w:val="00245ED0"/>
    <w:rsid w:val="00250588"/>
    <w:rsid w:val="002646B1"/>
    <w:rsid w:val="00274E4A"/>
    <w:rsid w:val="00290894"/>
    <w:rsid w:val="002F62AB"/>
    <w:rsid w:val="00301CED"/>
    <w:rsid w:val="00344B27"/>
    <w:rsid w:val="003718CB"/>
    <w:rsid w:val="003749F9"/>
    <w:rsid w:val="003801B4"/>
    <w:rsid w:val="003D6D44"/>
    <w:rsid w:val="003E0ED5"/>
    <w:rsid w:val="003F0E2B"/>
    <w:rsid w:val="0040058F"/>
    <w:rsid w:val="00444E11"/>
    <w:rsid w:val="00473729"/>
    <w:rsid w:val="004B2DCF"/>
    <w:rsid w:val="004D2625"/>
    <w:rsid w:val="005240A0"/>
    <w:rsid w:val="0055695A"/>
    <w:rsid w:val="005771AB"/>
    <w:rsid w:val="005B27D0"/>
    <w:rsid w:val="005F44D9"/>
    <w:rsid w:val="005F4E4F"/>
    <w:rsid w:val="00605BA8"/>
    <w:rsid w:val="00644ED0"/>
    <w:rsid w:val="00655A33"/>
    <w:rsid w:val="006827EC"/>
    <w:rsid w:val="006945A9"/>
    <w:rsid w:val="006D0B7B"/>
    <w:rsid w:val="006F3777"/>
    <w:rsid w:val="0074283F"/>
    <w:rsid w:val="007531F3"/>
    <w:rsid w:val="007620E5"/>
    <w:rsid w:val="00777E4C"/>
    <w:rsid w:val="007A4BF5"/>
    <w:rsid w:val="007D439C"/>
    <w:rsid w:val="007D7B6F"/>
    <w:rsid w:val="00822AE3"/>
    <w:rsid w:val="008354ED"/>
    <w:rsid w:val="00885378"/>
    <w:rsid w:val="008B72AD"/>
    <w:rsid w:val="008D7AAB"/>
    <w:rsid w:val="009201DC"/>
    <w:rsid w:val="00982C86"/>
    <w:rsid w:val="00987302"/>
    <w:rsid w:val="00997827"/>
    <w:rsid w:val="009C08B8"/>
    <w:rsid w:val="009C307B"/>
    <w:rsid w:val="00A12B2A"/>
    <w:rsid w:val="00A16B0A"/>
    <w:rsid w:val="00A30A00"/>
    <w:rsid w:val="00A44AC6"/>
    <w:rsid w:val="00A65A1B"/>
    <w:rsid w:val="00A7217F"/>
    <w:rsid w:val="00B02F54"/>
    <w:rsid w:val="00B21B6D"/>
    <w:rsid w:val="00B538DF"/>
    <w:rsid w:val="00B746D1"/>
    <w:rsid w:val="00B85C17"/>
    <w:rsid w:val="00BA2D75"/>
    <w:rsid w:val="00BF4ECE"/>
    <w:rsid w:val="00C74149"/>
    <w:rsid w:val="00CB23E7"/>
    <w:rsid w:val="00CC64B6"/>
    <w:rsid w:val="00CF3EEB"/>
    <w:rsid w:val="00D04221"/>
    <w:rsid w:val="00D51DFF"/>
    <w:rsid w:val="00D615A8"/>
    <w:rsid w:val="00D6211F"/>
    <w:rsid w:val="00D9379E"/>
    <w:rsid w:val="00DE3ED7"/>
    <w:rsid w:val="00DF481A"/>
    <w:rsid w:val="00E21F30"/>
    <w:rsid w:val="00E51E29"/>
    <w:rsid w:val="00E847DA"/>
    <w:rsid w:val="00E96BD6"/>
    <w:rsid w:val="00EB0744"/>
    <w:rsid w:val="00EC00EF"/>
    <w:rsid w:val="00EC24AD"/>
    <w:rsid w:val="00ED7379"/>
    <w:rsid w:val="00F07A4C"/>
    <w:rsid w:val="00F31A9D"/>
    <w:rsid w:val="00F3216C"/>
    <w:rsid w:val="00F35590"/>
    <w:rsid w:val="00F62D25"/>
    <w:rsid w:val="00F63137"/>
    <w:rsid w:val="00F91295"/>
    <w:rsid w:val="00F96BF1"/>
    <w:rsid w:val="00FB5E27"/>
    <w:rsid w:val="00FC5C8F"/>
    <w:rsid w:val="00FD3401"/>
    <w:rsid w:val="00FD46DA"/>
    <w:rsid w:val="00FF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0398"/>
  <w15:chartTrackingRefBased/>
  <w15:docId w15:val="{3AE1C246-8C70-43E0-B553-3A82B8AB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9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90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0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08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08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08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0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8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08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08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08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08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0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894"/>
    <w:rPr>
      <w:rFonts w:eastAsiaTheme="majorEastAsia" w:cstheme="majorBidi"/>
      <w:color w:val="272727" w:themeColor="text1" w:themeTint="D8"/>
    </w:rPr>
  </w:style>
  <w:style w:type="paragraph" w:styleId="Title">
    <w:name w:val="Title"/>
    <w:basedOn w:val="Normal"/>
    <w:next w:val="Normal"/>
    <w:link w:val="TitleChar"/>
    <w:uiPriority w:val="10"/>
    <w:qFormat/>
    <w:rsid w:val="00290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894"/>
    <w:pPr>
      <w:spacing w:before="160"/>
      <w:jc w:val="center"/>
    </w:pPr>
    <w:rPr>
      <w:i/>
      <w:iCs/>
      <w:color w:val="404040" w:themeColor="text1" w:themeTint="BF"/>
    </w:rPr>
  </w:style>
  <w:style w:type="character" w:customStyle="1" w:styleId="QuoteChar">
    <w:name w:val="Quote Char"/>
    <w:basedOn w:val="DefaultParagraphFont"/>
    <w:link w:val="Quote"/>
    <w:uiPriority w:val="29"/>
    <w:rsid w:val="00290894"/>
    <w:rPr>
      <w:i/>
      <w:iCs/>
      <w:color w:val="404040" w:themeColor="text1" w:themeTint="BF"/>
    </w:rPr>
  </w:style>
  <w:style w:type="paragraph" w:styleId="ListParagraph">
    <w:name w:val="List Paragraph"/>
    <w:basedOn w:val="Normal"/>
    <w:uiPriority w:val="34"/>
    <w:qFormat/>
    <w:rsid w:val="00290894"/>
    <w:pPr>
      <w:ind w:left="720"/>
      <w:contextualSpacing/>
    </w:pPr>
  </w:style>
  <w:style w:type="character" w:styleId="IntenseEmphasis">
    <w:name w:val="Intense Emphasis"/>
    <w:basedOn w:val="DefaultParagraphFont"/>
    <w:uiPriority w:val="21"/>
    <w:qFormat/>
    <w:rsid w:val="00290894"/>
    <w:rPr>
      <w:i/>
      <w:iCs/>
      <w:color w:val="2F5496" w:themeColor="accent1" w:themeShade="BF"/>
    </w:rPr>
  </w:style>
  <w:style w:type="paragraph" w:styleId="IntenseQuote">
    <w:name w:val="Intense Quote"/>
    <w:basedOn w:val="Normal"/>
    <w:next w:val="Normal"/>
    <w:link w:val="IntenseQuoteChar"/>
    <w:uiPriority w:val="30"/>
    <w:qFormat/>
    <w:rsid w:val="00290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0894"/>
    <w:rPr>
      <w:i/>
      <w:iCs/>
      <w:color w:val="2F5496" w:themeColor="accent1" w:themeShade="BF"/>
    </w:rPr>
  </w:style>
  <w:style w:type="character" w:styleId="IntenseReference">
    <w:name w:val="Intense Reference"/>
    <w:basedOn w:val="DefaultParagraphFont"/>
    <w:uiPriority w:val="32"/>
    <w:qFormat/>
    <w:rsid w:val="002908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0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2327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 Bailey</dc:creator>
  <cp:keywords/>
  <dc:description/>
  <cp:lastModifiedBy>Conni Bailey</cp:lastModifiedBy>
  <cp:revision>2</cp:revision>
  <cp:lastPrinted>2026-02-11T02:10:00Z</cp:lastPrinted>
  <dcterms:created xsi:type="dcterms:W3CDTF">2026-02-11T02:12:00Z</dcterms:created>
  <dcterms:modified xsi:type="dcterms:W3CDTF">2026-02-11T02:12:00Z</dcterms:modified>
</cp:coreProperties>
</file>